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Njohja e Jezusit si Zot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"Dhe kjo është jeta e përjetshme, të të njohin ty, të vetmin Perëndi të vërtetë, dhe Jezu Krishtin që ti ke dërguar".</w:t>
      </w:r>
    </w:p>
    <w:p w:rsidR="00000000" w:rsidDel="00000000" w:rsidP="00000000" w:rsidRDefault="00000000" w:rsidRPr="00000000">
      <w:pPr>
        <w:contextualSpacing w:val="0"/>
        <w:jc w:val="center"/>
        <w:rPr>
          <w:i w:val="1"/>
        </w:rPr>
      </w:pPr>
      <w:r w:rsidDel="00000000" w:rsidR="00000000" w:rsidRPr="00000000">
        <w:rPr>
          <w:i w:val="1"/>
          <w:rtl w:val="0"/>
        </w:rPr>
        <w:t xml:space="preserve">Gjoni 17: 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Një Marrëdhënie Personale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"Duke u bërë një besimtar", duke u 'rilindur', duke u 'shpëtuar', duke u 'kthyer', 'duke marrë jetën e përjetshme', 'duke hyrë në mbretërinë e Perëndisë'. Sido që ju ta përshkruani procesin e të bërit i/e krishterë, në fund të fundit ka të bëjë me lidhjen e një </w:t>
      </w:r>
      <w:r w:rsidDel="00000000" w:rsidR="00000000" w:rsidRPr="00000000">
        <w:rPr>
          <w:i w:val="1"/>
          <w:rtl w:val="0"/>
        </w:rPr>
        <w:t xml:space="preserve">marrëdhënieje të re</w:t>
      </w:r>
      <w:r w:rsidDel="00000000" w:rsidR="00000000" w:rsidRPr="00000000">
        <w:rPr>
          <w:rtl w:val="0"/>
        </w:rPr>
        <w:t xml:space="preserve"> me Perëndinë e gjallë.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7: 21-23. Vini re se edhe njerëzit që janë shumë fetarë dhe kanë bërë gjëra të mëdha në emër të Jezusit mund të përjashtohen nga mbretëria e qiellit. Në këto vargje Jezusi kërkon dy gjëra prej nesh:</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Që ne duhet ta njohim atë (dmth. Të kemi një marrëdhënie të vërtetë), dhe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Që ne të bëjmë vullnetin e Atit tonë qiellor (dmth. Të jemi të bindur ndaj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Këto dy gjëra janë shenjë dalluese e një të krishteri të vërtetë (shih gjithashtu Gjoni 14:15).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Njohja E Perëndisë Nëpërmjet Lutjes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Markun 1:35</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Edhe vetë Biri i Perëndisë në një trup njerëzor duhej të kalonte kohë të rregullt vetëm me Atin e tij në lutje. Aq më shumë, ne qeniet njerëzore të dobëta, kemi nevojë për këtë kohë të rregullt vetëm me Perëndinë.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Këshillë</w:t>
      </w:r>
      <w:r w:rsidDel="00000000" w:rsidR="00000000" w:rsidRPr="00000000">
        <w:rPr>
          <w:rtl w:val="0"/>
        </w:rPr>
        <w:t xml:space="preserve">: Gjithkush e ka të vështirë të gjejë këtë kohë. Bëhu krijues.</w:t>
      </w:r>
      <w:r w:rsidDel="00000000" w:rsidR="00000000" w:rsidRPr="00000000">
        <w:rPr>
          <w:i w:val="1"/>
          <w:rtl w:val="0"/>
        </w:rPr>
        <w:t xml:space="preserve"> Është e mundur</w:t>
      </w:r>
      <w:r w:rsidDel="00000000" w:rsidR="00000000" w:rsidRPr="00000000">
        <w:rPr>
          <w:rtl w:val="0"/>
        </w:rPr>
        <w:t xml:space="preserve"> të gjesh kohën e rregullt me ​​Perëndinë nëse e vlerëson atë mjaftueshëm. Experimento. Gjeni një mënyrë që i përshtatet stilit tuaj të jetesës; </w:t>
      </w:r>
      <w:r w:rsidDel="00000000" w:rsidR="00000000" w:rsidRPr="00000000">
        <w:rPr>
          <w:b w:val="1"/>
          <w:rtl w:val="0"/>
        </w:rPr>
        <w:t xml:space="preserve">Ose</w:t>
      </w:r>
      <w:r w:rsidDel="00000000" w:rsidR="00000000" w:rsidRPr="00000000">
        <w:rPr>
          <w:rtl w:val="0"/>
        </w:rPr>
        <w:t xml:space="preserve">, </w:t>
      </w:r>
      <w:r w:rsidDel="00000000" w:rsidR="00000000" w:rsidRPr="00000000">
        <w:rPr>
          <w:i w:val="1"/>
          <w:rtl w:val="0"/>
        </w:rPr>
        <w:t xml:space="preserve">ndryshoni stilin e jetës tuaj</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6: 5-15.</w:t>
      </w:r>
    </w:p>
    <w:p w:rsidR="00000000" w:rsidDel="00000000" w:rsidP="00000000" w:rsidRDefault="00000000" w:rsidRPr="00000000">
      <w:pPr>
        <w:contextualSpacing w:val="0"/>
        <w:rPr/>
      </w:pPr>
      <w:r w:rsidDel="00000000" w:rsidR="00000000" w:rsidRPr="00000000">
        <w:rPr>
          <w:rtl w:val="0"/>
        </w:rPr>
        <w:t xml:space="preserve">Jezusi na jep disa mësime kyçe për lutjen. Këtu janë disa pika: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Mos u lutni në publik për t'i bërë përshtypje të tjerëve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Por lutuni në mbledhjet tuaja në grup! (Shih Mateu 18: 19-20)</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Lutuni në fshehtësi</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Zoti i njeh tashmë nevojat tuaja. Lutjet nuk marrin përgjigje sepse ato janë të gjata - lutja është një</w:t>
      </w:r>
      <w:r w:rsidDel="00000000" w:rsidR="00000000" w:rsidRPr="00000000">
        <w:rPr>
          <w:i w:val="1"/>
          <w:rtl w:val="0"/>
        </w:rPr>
        <w:t xml:space="preserve"> marrëdhënie,</w:t>
      </w:r>
      <w:r w:rsidDel="00000000" w:rsidR="00000000" w:rsidRPr="00000000">
        <w:rPr>
          <w:rtl w:val="0"/>
        </w:rPr>
        <w:t xml:space="preserve"> jo një formulë për të marrë atë që dëshiron.</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Ndani nevojat dhe dëshirat tuaja me të - ai do t'ju njohë!</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Merrni kohë për të</w:t>
      </w:r>
      <w:r w:rsidDel="00000000" w:rsidR="00000000" w:rsidRPr="00000000">
        <w:rPr>
          <w:i w:val="1"/>
          <w:rtl w:val="0"/>
        </w:rPr>
        <w:t xml:space="preserve"> dëgjuar</w:t>
      </w:r>
      <w:r w:rsidDel="00000000" w:rsidR="00000000" w:rsidRPr="00000000">
        <w:rPr>
          <w:rtl w:val="0"/>
        </w:rPr>
        <w:t xml:space="preserve">! Fryma e Shenjtë 'flet' në heshtje në zemrën e atyre që duan të dëgjojnë dhe t'i binden atij.</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Përdorni modelin e lutjes që mësoi Jezusi (dmth. 'Lutja e Zotit'), por është më mirë të përdorësh fjalë që </w:t>
      </w:r>
      <w:r w:rsidDel="00000000" w:rsidR="00000000" w:rsidRPr="00000000">
        <w:rPr>
          <w:i w:val="1"/>
          <w:rtl w:val="0"/>
        </w:rPr>
        <w:t xml:space="preserve">ti</w:t>
      </w:r>
      <w:r w:rsidDel="00000000" w:rsidR="00000000" w:rsidRPr="00000000">
        <w:rPr>
          <w:rtl w:val="0"/>
        </w:rPr>
        <w:t xml:space="preserve"> kupton, sesa të lexosh një formulë. Provoni disa përkthime, ose zbuloni kuptimin e fjalëve të panjohura. Shembull: Një zonjë që unë njoh fillon, "I dashuri atë ...". Mos harroni, në këtë lutje Jezusi na tregon gjërat që janë të rëndësishme për të.</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Kur luteni, falni këdo që ju ka ofenduar!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Njohja e Perëndisë Nëpërmjet Biblës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Mateun 4:4</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Fjalët e Perëndisë janë jetë për të krishterin (shih gjithashtu Gjoni 6:63).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Psalmin 1: 1-2. 'Ligji' i referohet pesë librave të parë të Biblës, por për të krishterët e </w:t>
      </w:r>
      <w:r w:rsidDel="00000000" w:rsidR="00000000" w:rsidRPr="00000000">
        <w:rPr>
          <w:i w:val="1"/>
          <w:rtl w:val="0"/>
        </w:rPr>
        <w:t xml:space="preserve">gjithë Bibla</w:t>
      </w:r>
      <w:r w:rsidDel="00000000" w:rsidR="00000000" w:rsidRPr="00000000">
        <w:rPr>
          <w:rtl w:val="0"/>
        </w:rPr>
        <w:t xml:space="preserve"> është 'Fjala e Perëndisë'. Dhe mbi këtë 'Fjalë të Perëndisë' ne duhet të meditojmë (lexojmë, mendojmë, pimë) ditën dhe natën. Ashtu si duhet të lutemi çdo ditë, gjithashtu duhet të lexojmë çdo ditë Biblën - të rritemi në marrëdhënien tonë me Atin tonë qiellor.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'flet' me ne nëpërmjet fjalës së tij të shkruar. Fryma e Shenjtë, që është në ne, e bën Biblën «të ngjallë», kështu që ata që i përkasin Krishtit mund t'i dëgjojnë dhe t'i kuptojnë fjalët e tij. Nëpërmjet kombinimit të </w:t>
      </w:r>
      <w:r w:rsidDel="00000000" w:rsidR="00000000" w:rsidRPr="00000000">
        <w:rPr>
          <w:i w:val="1"/>
          <w:rtl w:val="0"/>
        </w:rPr>
        <w:t xml:space="preserve">Shpirtit dhe Fjalës</w:t>
      </w:r>
      <w:r w:rsidDel="00000000" w:rsidR="00000000" w:rsidRPr="00000000">
        <w:rPr>
          <w:rtl w:val="0"/>
        </w:rPr>
        <w:t xml:space="preserve"> , Perëndia na flet. (Shih 1 Korintasve 2:12).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Cilët njerëz mund të kuptojnë me të vërtetë Shkrimet? (Shih Mateu 11: 25-26 dhe 1 Korintasve 1: 18-21).</w:t>
      </w:r>
    </w:p>
    <w:p w:rsidR="00000000" w:rsidDel="00000000" w:rsidP="00000000" w:rsidRDefault="00000000" w:rsidRPr="00000000">
      <w:pPr>
        <w:contextualSpacing w:val="0"/>
        <w:rPr/>
      </w:pPr>
      <w:r w:rsidDel="00000000" w:rsidR="00000000" w:rsidRPr="00000000">
        <w:rPr>
          <w:rtl w:val="0"/>
        </w:rPr>
        <w:t xml:space="preserve">Shëno </w:t>
      </w:r>
      <w:r w:rsidDel="00000000" w:rsidR="00000000" w:rsidRPr="00000000">
        <w:rPr>
          <w:i w:val="1"/>
          <w:rtl w:val="0"/>
        </w:rPr>
        <w:t xml:space="preserve">një</w:t>
      </w:r>
      <w:r w:rsidDel="00000000" w:rsidR="00000000" w:rsidRPr="00000000">
        <w:rPr>
          <w:rtl w:val="0"/>
        </w:rPr>
        <w:t xml:space="preserve"> opsion:</w:t>
      </w:r>
    </w:p>
    <w:p w:rsidR="00000000" w:rsidDel="00000000" w:rsidP="00000000" w:rsidRDefault="00000000" w:rsidRPr="00000000">
      <w:pPr>
        <w:contextualSpacing w:val="0"/>
        <w:rPr/>
      </w:pPr>
      <w:r w:rsidDel="00000000" w:rsidR="00000000" w:rsidRPr="00000000">
        <w:rPr>
          <w:rtl w:val="0"/>
        </w:rPr>
        <w:t xml:space="preserve">☐ Të mençurit</w:t>
      </w:r>
    </w:p>
    <w:p w:rsidR="00000000" w:rsidDel="00000000" w:rsidP="00000000" w:rsidRDefault="00000000" w:rsidRPr="00000000">
      <w:pPr>
        <w:contextualSpacing w:val="0"/>
        <w:rPr/>
      </w:pPr>
      <w:r w:rsidDel="00000000" w:rsidR="00000000" w:rsidRPr="00000000">
        <w:rPr>
          <w:rtl w:val="0"/>
        </w:rPr>
        <w:t xml:space="preserve">☐ I zgjuar dhe i arsimuar mirë</w:t>
      </w:r>
    </w:p>
    <w:p w:rsidR="00000000" w:rsidDel="00000000" w:rsidP="00000000" w:rsidRDefault="00000000" w:rsidRPr="00000000">
      <w:pPr>
        <w:contextualSpacing w:val="0"/>
        <w:rPr/>
      </w:pPr>
      <w:r w:rsidDel="00000000" w:rsidR="00000000" w:rsidRPr="00000000">
        <w:rPr>
          <w:rtl w:val="0"/>
        </w:rPr>
        <w:t xml:space="preserve">☐ Ata që besojnë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Markun 4: 9-12</w:t>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mendoni se Perëndia fsheh veten?</w:t>
      </w:r>
    </w:p>
    <w:p w:rsidR="00000000" w:rsidDel="00000000" w:rsidP="00000000" w:rsidRDefault="00000000" w:rsidRPr="00000000">
      <w:pPr>
        <w:contextualSpacing w:val="0"/>
        <w:rPr/>
      </w:pPr>
      <w:r w:rsidDel="00000000" w:rsidR="00000000" w:rsidRPr="00000000">
        <w:rPr>
          <w:rtl w:val="0"/>
        </w:rPr>
        <w:t xml:space="preserve">Shënoni </w:t>
      </w:r>
      <w:r w:rsidDel="00000000" w:rsidR="00000000" w:rsidRPr="00000000">
        <w:rPr>
          <w:i w:val="1"/>
          <w:rtl w:val="0"/>
        </w:rPr>
        <w:t xml:space="preserve">të gjitha</w:t>
      </w:r>
      <w:r w:rsidDel="00000000" w:rsidR="00000000" w:rsidRPr="00000000">
        <w:rPr>
          <w:rtl w:val="0"/>
        </w:rPr>
        <w:t xml:space="preserve"> ato që vlejnë:</w:t>
      </w:r>
    </w:p>
    <w:p w:rsidR="00000000" w:rsidDel="00000000" w:rsidP="00000000" w:rsidRDefault="00000000" w:rsidRPr="00000000">
      <w:pPr>
        <w:contextualSpacing w:val="0"/>
        <w:rPr/>
      </w:pPr>
      <w:r w:rsidDel="00000000" w:rsidR="00000000" w:rsidRPr="00000000">
        <w:rPr>
          <w:rtl w:val="0"/>
        </w:rPr>
        <w:t xml:space="preserve">☐Që vetëm ata që me të vërtetë duan, ta gjejnë atë</w:t>
      </w:r>
    </w:p>
    <w:p w:rsidR="00000000" w:rsidDel="00000000" w:rsidP="00000000" w:rsidRDefault="00000000" w:rsidRPr="00000000">
      <w:pPr>
        <w:contextualSpacing w:val="0"/>
        <w:rPr/>
      </w:pPr>
      <w:r w:rsidDel="00000000" w:rsidR="00000000" w:rsidRPr="00000000">
        <w:rPr>
          <w:rtl w:val="0"/>
        </w:rPr>
        <w:t xml:space="preserve">☐ Që tallësit ose të pandërgjegjshmit të mos mund ta tallin atë</w:t>
      </w:r>
    </w:p>
    <w:p w:rsidR="00000000" w:rsidDel="00000000" w:rsidP="00000000" w:rsidRDefault="00000000" w:rsidRPr="00000000">
      <w:pPr>
        <w:contextualSpacing w:val="0"/>
        <w:rPr/>
      </w:pPr>
      <w:r w:rsidDel="00000000" w:rsidR="00000000" w:rsidRPr="00000000">
        <w:rPr>
          <w:rtl w:val="0"/>
        </w:rPr>
        <w:t xml:space="preserve">☐ Të dyja të mësipërmet</w:t>
      </w:r>
    </w:p>
    <w:p w:rsidR="00000000" w:rsidDel="00000000" w:rsidP="00000000" w:rsidRDefault="00000000" w:rsidRPr="00000000">
      <w:pPr>
        <w:spacing w:line="360" w:lineRule="auto"/>
        <w:contextualSpacing w:val="0"/>
        <w:rPr/>
      </w:pPr>
      <w:r w:rsidDel="00000000" w:rsidR="00000000" w:rsidRPr="00000000">
        <w:rPr>
          <w:rtl w:val="0"/>
        </w:rPr>
        <w:t xml:space="preserve">☐ Tjetër (shpjegoni) 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2 Timoteut 3: 14-17.</w:t>
      </w:r>
    </w:p>
    <w:p w:rsidR="00000000" w:rsidDel="00000000" w:rsidP="00000000" w:rsidRDefault="00000000" w:rsidRPr="00000000">
      <w:pPr>
        <w:contextualSpacing w:val="0"/>
        <w:rPr/>
      </w:pPr>
      <w:r w:rsidDel="00000000" w:rsidR="00000000" w:rsidRPr="00000000">
        <w:rPr>
          <w:rtl w:val="0"/>
        </w:rPr>
        <w:t xml:space="preserve">I gjithë Shkrimi është 'i frymëzuar nga Perëndia' (dmth. Vjen nga ai). Për të qenë 'të pajisur plotësisht për çdo punë të mirë' ne duhet të njohim të gjitha! Ndërsa jo çdo i krishterë do të bëhet predikues ose mësues, ne duhet të njohim të gjithë fjalën e Perëndisë ashtu si ne mundemi, sepse përmes tij ne e njohim atë.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Disa sugjerime praktike: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Lexo Dhiatën e Re në fillim!</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Lexoni pak çdo ditë. Megjithëse Bibla është një libër i madh, mund të mësohet duke lexuar rregullisht pjesë të vogla.</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Vetëm 4 kapituj në ditë ju mundëson të lexoni </w:t>
      </w:r>
      <w:r w:rsidDel="00000000" w:rsidR="00000000" w:rsidRPr="00000000">
        <w:rPr>
          <w:i w:val="1"/>
          <w:rtl w:val="0"/>
        </w:rPr>
        <w:t xml:space="preserve">të gjithë Biblën brenda një viti</w:t>
      </w:r>
      <w:r w:rsidDel="00000000" w:rsidR="00000000" w:rsidRPr="00000000">
        <w:rPr>
          <w:rtl w:val="0"/>
        </w:rPr>
        <w:t xml:space="preserve"> (duke përfshirë Dhiatën e Re dy herë). Në 2 kapituj në ditë do të duhej 2 vjet.</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Merrni një </w:t>
      </w:r>
      <w:r w:rsidDel="00000000" w:rsidR="00000000" w:rsidRPr="00000000">
        <w:rPr>
          <w:i w:val="1"/>
          <w:rtl w:val="0"/>
        </w:rPr>
        <w:t xml:space="preserve">dietë të ekuilibruar</w:t>
      </w:r>
      <w:r w:rsidDel="00000000" w:rsidR="00000000" w:rsidRPr="00000000">
        <w:rPr>
          <w:rtl w:val="0"/>
        </w:rPr>
        <w:t xml:space="preserve">! Disa pjesë të Biblës (p.sh. listat e emrave ose detajet e sakrificave të kafshëve) janë më të vështira për t'u përballur me të tjerët. Nëse lexoni mes 2 dhe 4 kapituj në ditë, përfshini të paktën një nga Dhiata e Re. Ju gjithashtu mund të lexoni më shumë se një libër të Dhiatës së Vjetër në të njëjtën kohë. Për shembull, në 4 kapituj në ditë, përpiquni të filloni me Zanafillën (2 / ditë), Isainë (1 / ditë) dhe Mateun (1 / ditë).</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Përdorni një përkthim modern të Biblës. Ka shumë versione të shkëlqyera moderne angleze në dispozicion. Zgjidhni një stil i cili ju pëlqen. Për shembull, (NIV) versioni i ri ndërkombëtar, është një klasik modern dhe versioni në të cilin bazohet Pista e pajisjes</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Mbani shënim përparimin tuaj duke shënuar librat që keni lexuar në një kopje të faqes së përmbajtjes së Biblës. (Udhëheqësi qelizor ose Mentori duhet të jetë në gjendje t'ju japë një kopje.)</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Mos kini frikë të mbani shënime në Biblën tuaj - personalizojeni atë! Nënvizoni ose theksoni vargjet që Zoti i bën të veçanta për ju.</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Përdorni një fletore për të shënuar gjëra të veçanta që Perëndia ju tregon nëpërmjet Shkrimeve. Duke iu kthyer këtyre shënimeve, shpesh do t'ju ndihmojnë të shihni drejtimin në të cilin Perëndia po ju udhëheq.</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Së fundi, mund të duket shumë punë e vështirë, prandaj pse t’i futemi kësaj pune? Merrni pak çaste tani që të mendoni për këto vargje të Shkrimit, dhe kërkoni Zotin se çfarë dëshiron që ju të bëni.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2 Korintasve 5: 9-10</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Mateu 22:29</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Hebrenjve 5:12</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before="708" w:line="240" w:lineRule="auto"/>
      <w:contextualSpacing w:val="0"/>
      <w:jc w:val="center"/>
      <w:rPr/>
    </w:pPr>
    <w:r w:rsidDel="00000000" w:rsidR="00000000" w:rsidRPr="00000000">
      <w:rPr>
        <w:rFonts w:ascii="Times New Roman" w:cs="Times New Roman" w:eastAsia="Times New Roman" w:hAnsi="Times New Roman"/>
        <w:i w:val="1"/>
        <w:sz w:val="24"/>
        <w:szCs w:val="24"/>
        <w:rtl w:val="0"/>
      </w:rPr>
      <w:t xml:space="preserve">Shpresë e Gjallë- Pista Pajisëse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